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4E" w:rsidRDefault="00264F7C">
      <w:pPr>
        <w:pStyle w:val="a4"/>
        <w:jc w:val="center"/>
      </w:pPr>
      <w:bookmarkStart w:id="0" w:name="_GoBack"/>
      <w:r>
        <w:rPr>
          <w:color w:val="333333"/>
          <w:sz w:val="26"/>
          <w:szCs w:val="26"/>
        </w:rPr>
        <w:t>ДОГОВОР № ___</w:t>
      </w:r>
    </w:p>
    <w:p w:rsidR="0066374E" w:rsidRDefault="00264F7C">
      <w:pPr>
        <w:pStyle w:val="a4"/>
        <w:jc w:val="center"/>
      </w:pPr>
      <w:r>
        <w:rPr>
          <w:color w:val="333333"/>
          <w:sz w:val="26"/>
          <w:szCs w:val="26"/>
        </w:rPr>
        <w:t>об оказании услуг по ремонту и техническому обслуживанию</w:t>
      </w:r>
    </w:p>
    <w:p w:rsidR="0066374E" w:rsidRDefault="00264F7C">
      <w:pPr>
        <w:pStyle w:val="a4"/>
        <w:jc w:val="center"/>
      </w:pPr>
      <w:r>
        <w:rPr>
          <w:color w:val="333333"/>
          <w:sz w:val="26"/>
          <w:szCs w:val="26"/>
        </w:rPr>
        <w:t>автотранспортных средств</w:t>
      </w:r>
    </w:p>
    <w:p w:rsidR="0066374E" w:rsidRDefault="0066374E">
      <w:pPr>
        <w:pStyle w:val="a4"/>
        <w:jc w:val="center"/>
      </w:pP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 xml:space="preserve"> г. Москва                                                                         </w:t>
      </w:r>
      <w:r w:rsidR="00667DC1">
        <w:rPr>
          <w:color w:val="333333"/>
          <w:sz w:val="26"/>
          <w:szCs w:val="26"/>
        </w:rPr>
        <w:t xml:space="preserve">           "____"__________ 201_</w:t>
      </w:r>
      <w:r>
        <w:rPr>
          <w:color w:val="333333"/>
          <w:sz w:val="26"/>
          <w:szCs w:val="26"/>
        </w:rPr>
        <w:t xml:space="preserve"> г.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 </w:t>
      </w:r>
    </w:p>
    <w:p w:rsidR="0066374E" w:rsidRDefault="00264F7C">
      <w:pPr>
        <w:pStyle w:val="a4"/>
        <w:jc w:val="both"/>
      </w:pPr>
      <w:r>
        <w:rPr>
          <w:b/>
          <w:color w:val="333333"/>
          <w:sz w:val="26"/>
          <w:szCs w:val="26"/>
        </w:rPr>
        <w:t>_________________________________________________________________</w:t>
      </w:r>
      <w:r>
        <w:rPr>
          <w:color w:val="333333"/>
          <w:sz w:val="26"/>
          <w:szCs w:val="26"/>
        </w:rPr>
        <w:t>, именуемое в дальнейшем «Заказчик», в лице ___________________________________, действующего на основании Устава, с одной стороны, и общество с ограниченной ответственностью</w:t>
      </w:r>
      <w:r>
        <w:rPr>
          <w:b/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«</w:t>
      </w:r>
      <w:proofErr w:type="spellStart"/>
      <w:r>
        <w:rPr>
          <w:color w:val="333333"/>
          <w:sz w:val="26"/>
          <w:szCs w:val="26"/>
        </w:rPr>
        <w:t>Автолюкс</w:t>
      </w:r>
      <w:proofErr w:type="spellEnd"/>
      <w:r>
        <w:rPr>
          <w:color w:val="333333"/>
          <w:sz w:val="26"/>
          <w:szCs w:val="26"/>
        </w:rPr>
        <w:t xml:space="preserve">», именуемое в дальнейшем «Исполнитель» в лице генерального директора </w:t>
      </w:r>
      <w:proofErr w:type="spellStart"/>
      <w:r>
        <w:rPr>
          <w:color w:val="333333"/>
          <w:sz w:val="26"/>
          <w:szCs w:val="26"/>
        </w:rPr>
        <w:t>И.Р.Хамитова</w:t>
      </w:r>
      <w:proofErr w:type="spellEnd"/>
      <w:r>
        <w:rPr>
          <w:color w:val="333333"/>
          <w:sz w:val="26"/>
          <w:szCs w:val="26"/>
        </w:rPr>
        <w:t>, действующего на основании Устава, с другой стороны, вместе именуемые «Стороны» и каждый в отдельности - «Сторона» заключили настоящий договор о нижеследующем:</w:t>
      </w:r>
    </w:p>
    <w:p w:rsidR="0066374E" w:rsidRDefault="0066374E">
      <w:pPr>
        <w:pStyle w:val="a4"/>
        <w:jc w:val="center"/>
      </w:pPr>
    </w:p>
    <w:p w:rsidR="0066374E" w:rsidRDefault="00264F7C">
      <w:pPr>
        <w:pStyle w:val="a4"/>
        <w:jc w:val="center"/>
      </w:pPr>
      <w:r>
        <w:rPr>
          <w:color w:val="333333"/>
          <w:sz w:val="26"/>
          <w:szCs w:val="26"/>
        </w:rPr>
        <w:t>1.  ПРЕДМЕТ ДОГОВОРА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1.1.    Исполнитель обязуется по заданию Заказчика оказать услуги (выполнить работы) по ремонту и/или техническому обслуживанию (далее по тексту – «ТО») автотранспортных средств Заказчика, указанных в Приложении № 1 к настоящему договору (далее – «услуги»).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1.2.    Заказчик обязуется принять и оплатить оказанные услуги, в соответствии с условиями настоящего договора.</w:t>
      </w:r>
    </w:p>
    <w:p w:rsidR="0066374E" w:rsidRDefault="0066374E">
      <w:pPr>
        <w:pStyle w:val="a4"/>
        <w:jc w:val="center"/>
      </w:pPr>
    </w:p>
    <w:p w:rsidR="0066374E" w:rsidRDefault="00264F7C">
      <w:pPr>
        <w:pStyle w:val="a4"/>
        <w:jc w:val="center"/>
      </w:pPr>
      <w:r>
        <w:rPr>
          <w:color w:val="333333"/>
          <w:sz w:val="26"/>
          <w:szCs w:val="26"/>
        </w:rPr>
        <w:t>2. УСЛОВИЯ ДОГОВОРА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2.1.    Услуги по настоящему договору оказываются Исполнителем на основании письменной заявки Заказчика, оформленной в момент передачи автотранспортного средства. Дату и время предоставления автотранспортных сре</w:t>
      </w:r>
      <w:proofErr w:type="gramStart"/>
      <w:r>
        <w:rPr>
          <w:color w:val="333333"/>
          <w:sz w:val="26"/>
          <w:szCs w:val="26"/>
        </w:rPr>
        <w:t>дств дл</w:t>
      </w:r>
      <w:proofErr w:type="gramEnd"/>
      <w:r>
        <w:rPr>
          <w:color w:val="333333"/>
          <w:sz w:val="26"/>
          <w:szCs w:val="26"/>
        </w:rPr>
        <w:t>я оказания услуг Стороны согласовывают в устной форме по телефону.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 xml:space="preserve">2.2.  Услуги оказываются на станции технического обслуживания Исполнителя, расположенной по адресу: </w:t>
      </w:r>
      <w:proofErr w:type="gramStart"/>
      <w:r>
        <w:rPr>
          <w:color w:val="333333"/>
          <w:sz w:val="26"/>
          <w:szCs w:val="26"/>
        </w:rPr>
        <w:t>Москва, ул. Горбунова, д. 12, корп. 2, стр. 5 (далее по тексту – «СТО»).</w:t>
      </w:r>
      <w:proofErr w:type="gramEnd"/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2.3.    Доставка автотранспортных средств к Исполнителю осуществляется силами и средствами Заказчика.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2.4.    Объем работ, перечень используемых запасных частей, узлов, агрегатов, расходных материалов, по каждой заявке Заказчика устанавливаются исходя из вида, объема и сложности услуг, заявленных Заказчиком, и указываются в заказе-наряде. Срок оказания услуг указывается в заявке.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lastRenderedPageBreak/>
        <w:t>2.5.    Правила и условия оказания услуг в рамках настоящего договора определяются Исполнителем самостоятельно и доводятся до Заказчика.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2.6.    Услуги считаются оказанными и принятыми после подписания Заказчиком заказа-наряда и Акта об оказании услуг.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2.7.    Исполнитель вправе удерживать автотранспортные средства Заказчика до исполнения Заказчиком обязанности по оплате услуг.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2.8.    Гарантийные обязательства Исполнителя на оказанные услуги изложены в Приложении №2 к настоящему договору.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 </w:t>
      </w:r>
    </w:p>
    <w:p w:rsidR="0066374E" w:rsidRDefault="00264F7C">
      <w:pPr>
        <w:pStyle w:val="a4"/>
        <w:jc w:val="center"/>
      </w:pPr>
      <w:r>
        <w:rPr>
          <w:color w:val="333333"/>
          <w:sz w:val="26"/>
          <w:szCs w:val="26"/>
        </w:rPr>
        <w:t>3. ПРАВА И ОБЯЗАННОСТИ СТОРОН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3.1.   Заказчик обязан: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3.1.1. Не позднее, чем за 1 (один) рабочий дня до планируемой даты оказания услуг, согласовать с Исполнителем дату и время  предоставления автотранспортных сре</w:t>
      </w:r>
      <w:proofErr w:type="gramStart"/>
      <w:r>
        <w:rPr>
          <w:color w:val="333333"/>
          <w:sz w:val="26"/>
          <w:szCs w:val="26"/>
        </w:rPr>
        <w:t>дств в СТ</w:t>
      </w:r>
      <w:proofErr w:type="gramEnd"/>
      <w:r>
        <w:rPr>
          <w:color w:val="333333"/>
          <w:sz w:val="26"/>
          <w:szCs w:val="26"/>
        </w:rPr>
        <w:t>О.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 xml:space="preserve">3.1.2. Обеспечить своего представителя доверенностью на право представления интересов Заказчика </w:t>
      </w:r>
      <w:proofErr w:type="gramStart"/>
      <w:r>
        <w:rPr>
          <w:color w:val="333333"/>
          <w:sz w:val="26"/>
          <w:szCs w:val="26"/>
        </w:rPr>
        <w:t>для</w:t>
      </w:r>
      <w:proofErr w:type="gramEnd"/>
      <w:r>
        <w:rPr>
          <w:color w:val="333333"/>
          <w:sz w:val="26"/>
          <w:szCs w:val="26"/>
        </w:rPr>
        <w:t>: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-  составления и подписания письменной заявки на ремонт и/или ТО автотранспортных средств;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-  передачи и приемки автотранспортных средств;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-  согласования всех, возникающих во время оказания услуг вопросов;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-  приемки оказанных услуг и подписания заказа-наряда и Акта об оказании услуг.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3.1.3. Производить оплату услуг в порядке и сроки, предусмотренные настоящим договором.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3.1.4. В течение 1 (одного) рабочего дня с момента получения сообщения от Исполнителя о приостановке оказания услуг дать свое согласие (или отказ) по основаниям: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- п.3.3.6. настоящего договора на увеличение срока оказания услуг;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- п.3.3.7. настоящего договора на устранение неисправности, не предусмотренной заявкой на ремонт;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- п.3.3.8. настоящего договора на оказание дополнительных услуг, необходимых для устранения выявленных  в процессе оказания услуг неисправностей.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3.1.5. В случае отказа от выполнения дополнительных услуг, необходимых для устранения выявленных в процессе оказания услуг неисправностей, оплатить Исполнителю стоимость фактически выполненных работ и использованных запасных частей и материалов.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lastRenderedPageBreak/>
        <w:t xml:space="preserve">3.1.6. В присутствии Исполнителя проверить объем и качество оказанных услуг, подписать заказ-наряд, Акт об оказании услуг, и принять автотранспортные средства в течение 7 (семи) календарных дней </w:t>
      </w:r>
      <w:proofErr w:type="gramStart"/>
      <w:r>
        <w:rPr>
          <w:color w:val="333333"/>
          <w:sz w:val="26"/>
          <w:szCs w:val="26"/>
        </w:rPr>
        <w:t>с даты получения</w:t>
      </w:r>
      <w:proofErr w:type="gramEnd"/>
      <w:r>
        <w:rPr>
          <w:color w:val="333333"/>
          <w:sz w:val="26"/>
          <w:szCs w:val="26"/>
        </w:rPr>
        <w:t xml:space="preserve"> уведомления об окончании оказания услуг при условии полной оплаты стоимости оказанных услуг. В случае неявки Заказчика для приемки услуг в течение 7 (семи) календарных дней </w:t>
      </w:r>
      <w:proofErr w:type="gramStart"/>
      <w:r>
        <w:rPr>
          <w:color w:val="333333"/>
          <w:sz w:val="26"/>
          <w:szCs w:val="26"/>
        </w:rPr>
        <w:t>с даты получения</w:t>
      </w:r>
      <w:proofErr w:type="gramEnd"/>
      <w:r>
        <w:rPr>
          <w:color w:val="333333"/>
          <w:sz w:val="26"/>
          <w:szCs w:val="26"/>
        </w:rPr>
        <w:t xml:space="preserve"> уведомления об окончании оказания услуг, услуги считаются принятыми на основании одностороннего Акта об оказании услуг.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3.1.7. В течение 7 (семи) календарных дней от даты получения уведомления об окончании оказания  услуг принять и вывезти автотранспортные средства с территории СТО.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3.1.8. В случае обнаружения недостатков оказанных услуг незамедлительно известить об этом Исполнителя.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3.1.9. Соблюдать Правила оказания услуг и Правила внутреннего распорядка Исполнителя.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 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3.2.    Заказчик имеет право: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3.2.1. Требовать от Исполнителя надлежащего исполнения договора.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3.2.2. Проверять ход и качество услуг по настоящему договору, не вмешиваясь в деятельность Исполнителя и соблюдая правила техники безопасности, установленные на СТО Исполнителя.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3.2.3. Требовать в пределах установленного Исполнителем гарантийного срока устранения недостатков услуг, возникших по вине Исполнителя.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 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3.3.     Исполнитель обязан: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3.3.1. Принимать от Заказчика автотранспортные средства по Акту приема-передачи с проверкой их комплектности, видимых наружных повреждений и дефектов.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3.3.2. Отказаться от оказания услуг в случае отсутствия у представителя Заказчика доверенности, указанной  п. 3.1.3. настоящего договора.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3.3.3. Оказывать услуги в соответствии с нормативно-технической, эксплуатационно-ремонтной и технологической документацией заводов-изготовителей.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3.3.4. Оказывать услуги качественно, в объеме и в срок, указанные в заявке.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3.3.5. В день завершения оказания услуг информировать Заказчика об окончании оказания услуг.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 xml:space="preserve">3.3.6. В случае отсутствия на складе необходимых запасных частей, уведомить об этом Заказчика и продлить оказание услуг на срок приобретения запасных частей. Срок оказания услуг при этом увеличивается на время ожидания поставки запасных </w:t>
      </w:r>
      <w:r>
        <w:rPr>
          <w:color w:val="333333"/>
          <w:sz w:val="26"/>
          <w:szCs w:val="26"/>
        </w:rPr>
        <w:lastRenderedPageBreak/>
        <w:t>частей и дополнительно согласовывается Сторонами в заказе-наряде.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 xml:space="preserve">3.3.7. Приостановить оказание услуг, уведомив Заказчика по телефонной связи, если в процессе оказания услуг обнаружится неисправность, устранение которой не предусмотрено заявкой и/или </w:t>
      </w:r>
      <w:proofErr w:type="spellStart"/>
      <w:r>
        <w:rPr>
          <w:color w:val="333333"/>
          <w:sz w:val="26"/>
          <w:szCs w:val="26"/>
        </w:rPr>
        <w:t>неустранение</w:t>
      </w:r>
      <w:proofErr w:type="spellEnd"/>
      <w:r>
        <w:rPr>
          <w:color w:val="333333"/>
          <w:sz w:val="26"/>
          <w:szCs w:val="26"/>
        </w:rPr>
        <w:t xml:space="preserve"> которой затрудняет или делает невозможным/нецелесообразным продолжение оказания услуг, а также может повлиять на их качество, стоимость и сроки. Срок оказания услуг в данном случае увеличивается на период получения указаний от Заказчика  и оказания дополнительных услуг.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 xml:space="preserve">3.3.8. Отказаться от проведения дополнительных услуг в случае </w:t>
      </w:r>
      <w:proofErr w:type="gramStart"/>
      <w:r>
        <w:rPr>
          <w:color w:val="333333"/>
          <w:sz w:val="26"/>
          <w:szCs w:val="26"/>
        </w:rPr>
        <w:t>не получения</w:t>
      </w:r>
      <w:proofErr w:type="gramEnd"/>
      <w:r>
        <w:rPr>
          <w:color w:val="333333"/>
          <w:sz w:val="26"/>
          <w:szCs w:val="26"/>
        </w:rPr>
        <w:t xml:space="preserve"> в течение 1 (одного) рабочего дня  с момента уведомления Заказчика указаний (согласия) на устранение выявленной в процессе оказания услуг неисправности.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3.3.9. При невозможности устранить неисправности автотранспортных средств и при отказе Заказчика от их устранения, Исполнитель производит запись о наличии этих неисправностей в заказе-наряде.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3.3.10.Устранять недостатки за свой счет, если они выявлены в течение гарантийного срока и допущены по вине Исполнителя.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3.4.    Исполнитель имеет право: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3.4.1. При неявке Заказчика к назначенному сроку (п.3.1.1. настоящего договора) принять автотранспортные средства для оказания услуг в порядке общей очереди.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 xml:space="preserve">3.4.2. В случае </w:t>
      </w:r>
      <w:proofErr w:type="gramStart"/>
      <w:r>
        <w:rPr>
          <w:color w:val="333333"/>
          <w:sz w:val="26"/>
          <w:szCs w:val="26"/>
        </w:rPr>
        <w:t>не поступления</w:t>
      </w:r>
      <w:proofErr w:type="gramEnd"/>
      <w:r>
        <w:rPr>
          <w:color w:val="333333"/>
          <w:sz w:val="26"/>
          <w:szCs w:val="26"/>
        </w:rPr>
        <w:t xml:space="preserve"> оплаты, предусмотренной п. 4.2. настоящего договора: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          - не приступать к оказанию услуг;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          - приостановить оказание услуг.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3.4.3. Привлечь для выполнения отдельных работ по договору третьих лиц. При этом Исполнитель несет перед Заказчиком всю ответственность за качество выполненных третьими лицами работ.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3.4.4. В случае отказа Заказчика от оплаты стоимости оказанных Исполнителем услуг, Исполнитель имеет право на удержание автотранспортных средств до полной оплаты оказанных услуг.</w:t>
      </w:r>
    </w:p>
    <w:p w:rsidR="0066374E" w:rsidRDefault="0066374E">
      <w:pPr>
        <w:pStyle w:val="a4"/>
        <w:jc w:val="center"/>
      </w:pPr>
    </w:p>
    <w:p w:rsidR="0066374E" w:rsidRDefault="00264F7C">
      <w:pPr>
        <w:pStyle w:val="a4"/>
        <w:jc w:val="center"/>
      </w:pPr>
      <w:r>
        <w:rPr>
          <w:color w:val="333333"/>
          <w:sz w:val="26"/>
          <w:szCs w:val="26"/>
        </w:rPr>
        <w:t> ПОРЯДОК РАСЧЕТОВ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4.1.    Стоимость услуг рассчитывается из стоимости работ и используемых при их выполнении запасных частей и расходных материалов и определяется Исполнителем в соответствии с ценами, действующими на СТО Исполнителя на момент оказания услуг.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4.2.    Стоимость услуг оплачивается Заказчиком в течение трех банковских дней на основании счета, выставленного Исполнителем.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lastRenderedPageBreak/>
        <w:t>4.3.  Стоимость услуг определяется в рублях. Во всех счетах, выставляемых Заказчику, суммы указываются с НДС-18%, в том числе за запчасти и расходные материалы.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4.4.    В случае расторжения договора или, при необходимости, в любой момент времени стороны производят сверку взаиморасчетов с подписанием Акта сверки по настоящему договору.</w:t>
      </w:r>
    </w:p>
    <w:p w:rsidR="0066374E" w:rsidRDefault="0066374E">
      <w:pPr>
        <w:pStyle w:val="a4"/>
        <w:jc w:val="both"/>
      </w:pPr>
    </w:p>
    <w:p w:rsidR="0066374E" w:rsidRDefault="00264F7C">
      <w:pPr>
        <w:pStyle w:val="a4"/>
        <w:jc w:val="center"/>
      </w:pPr>
      <w:r>
        <w:rPr>
          <w:color w:val="333333"/>
          <w:sz w:val="26"/>
          <w:szCs w:val="26"/>
        </w:rPr>
        <w:t> 5. ФОРС-МАЖОР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 5.1. Ни одна из Сторон не несет ответственности перед другой Стороной за невыполнение обязательств, обусловленных обстоятельствами непреодолимой силы,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 и т.д.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5.2.  Сторона, которая не может исполнить своего обязательства вследствие действия обстоятельств непреодолимой силы, должна известить другую Сторону об имеющихся препятствиях и их влиянии на исполнение обязательств по настоящему договору.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 </w:t>
      </w:r>
    </w:p>
    <w:p w:rsidR="0066374E" w:rsidRDefault="0066374E">
      <w:pPr>
        <w:pStyle w:val="a4"/>
        <w:jc w:val="center"/>
      </w:pPr>
    </w:p>
    <w:p w:rsidR="0066374E" w:rsidRDefault="00264F7C">
      <w:pPr>
        <w:pStyle w:val="a4"/>
        <w:jc w:val="center"/>
      </w:pPr>
      <w:r>
        <w:rPr>
          <w:color w:val="333333"/>
          <w:sz w:val="26"/>
          <w:szCs w:val="26"/>
        </w:rPr>
        <w:t>6. ОТВЕТСТВЕННОСТЬ СТОРОН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6.1.    За невыполнение либо ненадлежащее выполнение взятых на себя обязательств по настоящему договору стороны несут ответственность в соответствии с положениями настоящего договора, а также в соответствии с действующим законодательством Российской Федерации.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6.2.    Исполнитель не несет ответственности за качество установленных запасных частей и расходных материалов, предоставленных Заказчиком. Гарантийные обязательства Исполнителя на данные запасные части и расходные материалы не распространяются.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6.3.    Исполнитель не несет ответственности за оставленные в автотранспортном средстве предметы и вещи, не относящиеся к заводской комплектации и не указанные в Акте приема-передачи.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6.4.    В случае нарушения срока оплаты оказанных услуг, предусмотренного п. 4.3. настоящего договора, Исполнитель имеет право начислить пени в размере 0,1 % от стоимости неоплаченных услуг за каждый день просрочки платежа.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 xml:space="preserve">6.5.    В случае нарушения срока принятия и вывоза автотранспортного средства, указанного в п. 3.1.9. настоящего договора, Заказчик обязуется уплатить штраф в размере 200 (двести) рублей за каждый день просрочки на основании выставленного </w:t>
      </w:r>
      <w:r>
        <w:rPr>
          <w:color w:val="333333"/>
          <w:sz w:val="26"/>
          <w:szCs w:val="26"/>
        </w:rPr>
        <w:lastRenderedPageBreak/>
        <w:t>Исполнителем счета. Исполнитель вправе удерживать автотранспортные средства  Заказчика до окончания расчетов, предусмотренных настоящим пунктом.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6.6.   В случае нарушения срока оказания услуг Заказчик имеет право начислить пени в размере 0,1 % от стоимости  несвоевременно оказанных услуг за каждый день просрочки оказания услуг.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6.7.  Ответственность Исполнителя за повреждение, порчу или утрату автотранспортных средств наступает с момента принятия и прекращается с момента возврата автотранспортного средства по Акту приема-передачи.</w:t>
      </w:r>
    </w:p>
    <w:p w:rsidR="0066374E" w:rsidRDefault="00264F7C">
      <w:pPr>
        <w:pStyle w:val="a4"/>
        <w:jc w:val="center"/>
      </w:pPr>
      <w:r>
        <w:rPr>
          <w:color w:val="333333"/>
          <w:sz w:val="26"/>
          <w:szCs w:val="26"/>
        </w:rPr>
        <w:t> </w:t>
      </w:r>
    </w:p>
    <w:p w:rsidR="0066374E" w:rsidRDefault="00264F7C">
      <w:pPr>
        <w:pStyle w:val="a4"/>
        <w:jc w:val="center"/>
      </w:pPr>
      <w:r>
        <w:rPr>
          <w:color w:val="333333"/>
          <w:sz w:val="26"/>
          <w:szCs w:val="26"/>
        </w:rPr>
        <w:t>7.  СРОК ДЕЙСТВИЯ ДОГОВОРА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7.1.   Настоящий договор вступает в силу с момента его подписания Сторонами и действует в течение одного года. Настоящий договор будет считаться пролонгированным на 1(один) год при условии, если ни одна из Сторон письменно не заявит о своем намерении расторгнуть его не менее чем за один месяц до окончания срока действия настоящего договора. Действие этого условия не ограничено во времени и должно применяться ко всем последующим срокам действия настоящего договора.</w:t>
      </w:r>
    </w:p>
    <w:p w:rsidR="0066374E" w:rsidRDefault="0066374E">
      <w:pPr>
        <w:pStyle w:val="a4"/>
        <w:jc w:val="center"/>
      </w:pPr>
    </w:p>
    <w:p w:rsidR="0066374E" w:rsidRDefault="00264F7C">
      <w:pPr>
        <w:pStyle w:val="a4"/>
        <w:jc w:val="center"/>
      </w:pPr>
      <w:r>
        <w:rPr>
          <w:color w:val="333333"/>
          <w:sz w:val="26"/>
          <w:szCs w:val="26"/>
        </w:rPr>
        <w:t> 8. ЗАКЛЮЧИТЕЛЬНЫЕ ПОЛОЖЕНИЯ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8.1.    Все изменения и дополнения к настоящему договору считаются действительными, если они оформлены в письменной форме и подписаны Сторонами.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 xml:space="preserve">8.2.    Все споры, возникшие при исполнении настоящего договора, Стороны будут решать путем переговоров, а при </w:t>
      </w:r>
      <w:proofErr w:type="gramStart"/>
      <w:r>
        <w:rPr>
          <w:color w:val="333333"/>
          <w:sz w:val="26"/>
          <w:szCs w:val="26"/>
        </w:rPr>
        <w:t>не достижении</w:t>
      </w:r>
      <w:proofErr w:type="gramEnd"/>
      <w:r>
        <w:rPr>
          <w:color w:val="333333"/>
          <w:sz w:val="26"/>
          <w:szCs w:val="26"/>
        </w:rPr>
        <w:t xml:space="preserve"> согласия - в Арбитражном суде г. Москвы.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 xml:space="preserve">8.3.    Все претензии по выполнению условий настоящего договора могут быть направлены по электронной почте </w:t>
      </w:r>
      <w:proofErr w:type="spellStart"/>
      <w:r>
        <w:rPr>
          <w:color w:val="333333"/>
          <w:sz w:val="26"/>
          <w:szCs w:val="26"/>
          <w:lang w:val="en-US"/>
        </w:rPr>
        <w:t>kuntsevovp</w:t>
      </w:r>
      <w:proofErr w:type="spellEnd"/>
      <w:r w:rsidRPr="00264F7C">
        <w:rPr>
          <w:color w:val="333333"/>
          <w:sz w:val="26"/>
          <w:szCs w:val="26"/>
        </w:rPr>
        <w:t>@</w:t>
      </w:r>
      <w:r>
        <w:rPr>
          <w:color w:val="333333"/>
          <w:sz w:val="26"/>
          <w:szCs w:val="26"/>
          <w:lang w:val="en-US"/>
        </w:rPr>
        <w:t>exist</w:t>
      </w:r>
      <w:r w:rsidRPr="00264F7C">
        <w:rPr>
          <w:color w:val="333333"/>
          <w:sz w:val="26"/>
          <w:szCs w:val="26"/>
        </w:rPr>
        <w:t>.</w:t>
      </w:r>
      <w:proofErr w:type="spellStart"/>
      <w:r>
        <w:rPr>
          <w:color w:val="333333"/>
          <w:sz w:val="26"/>
          <w:szCs w:val="26"/>
          <w:lang w:val="en-US"/>
        </w:rPr>
        <w:t>ru</w:t>
      </w:r>
      <w:proofErr w:type="spellEnd"/>
      <w:r>
        <w:rPr>
          <w:color w:val="333333"/>
          <w:sz w:val="26"/>
          <w:szCs w:val="26"/>
        </w:rPr>
        <w:t xml:space="preserve"> с последующим обязательным предоставлением оригинала. Сторона, получившая претензию, обязана рассмотреть претензию в течение 20 календарных дней с момента ее получения. Ответ на претензию дается в письменной форме (заказным письмом, нарочно или по факсу, с последующим предоставлением оригинала).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8.4.    По всем вопросам, не нашедшим отражения в настоящем договоре, Стороны будут руководствоваться действующим законодательством Российской Федерации.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8.5.    Настоящий договор составлен в двух экземплярах, имеющих одинаковую юридическую силу, по одному для каждой из Сторон.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8.6.    При изменении названия организаций, юридических адресов, банковских реквизитов, Стороны незамедлительно информируют об этом друг друга.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lastRenderedPageBreak/>
        <w:t> </w:t>
      </w:r>
    </w:p>
    <w:p w:rsidR="0066374E" w:rsidRDefault="00264F7C">
      <w:pPr>
        <w:pStyle w:val="a4"/>
        <w:jc w:val="center"/>
      </w:pPr>
      <w:r>
        <w:rPr>
          <w:color w:val="333333"/>
          <w:sz w:val="26"/>
          <w:szCs w:val="26"/>
        </w:rPr>
        <w:t>9. АДРЕСА,  РЕКВИЗИТЫ И ПОДПИСИ СТОРОН</w:t>
      </w:r>
    </w:p>
    <w:p w:rsidR="0066374E" w:rsidRDefault="00264F7C">
      <w:pPr>
        <w:pStyle w:val="a4"/>
        <w:jc w:val="center"/>
      </w:pPr>
      <w:r>
        <w:rPr>
          <w:color w:val="333333"/>
          <w:sz w:val="26"/>
          <w:szCs w:val="26"/>
        </w:rPr>
        <w:t> </w:t>
      </w:r>
    </w:p>
    <w:tbl>
      <w:tblPr>
        <w:tblW w:w="0" w:type="auto"/>
        <w:tblInd w:w="-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4"/>
        <w:gridCol w:w="4674"/>
      </w:tblGrid>
      <w:tr w:rsidR="0066374E">
        <w:tc>
          <w:tcPr>
            <w:tcW w:w="4694" w:type="dxa"/>
            <w:shd w:val="clear" w:color="auto" w:fill="FFFFFF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Заказчик: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Адрес местонахождения: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Почтовый адрес: 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Телефон/факс: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ИНН/КПП:</w:t>
            </w:r>
          </w:p>
          <w:p w:rsidR="0066374E" w:rsidRDefault="00264F7C">
            <w:pPr>
              <w:pStyle w:val="a8"/>
              <w:spacing w:after="283"/>
              <w:jc w:val="both"/>
            </w:pPr>
            <w:proofErr w:type="gramStart"/>
            <w:r>
              <w:rPr>
                <w:color w:val="333333"/>
                <w:sz w:val="26"/>
                <w:szCs w:val="26"/>
              </w:rPr>
              <w:t>р</w:t>
            </w:r>
            <w:proofErr w:type="gramEnd"/>
            <w:r>
              <w:rPr>
                <w:color w:val="333333"/>
                <w:sz w:val="26"/>
                <w:szCs w:val="26"/>
              </w:rPr>
              <w:t>/с: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в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к/с: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БИК: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Ответственное лицо:</w:t>
            </w:r>
          </w:p>
          <w:p w:rsidR="0066374E" w:rsidRDefault="0066374E">
            <w:pPr>
              <w:pStyle w:val="a8"/>
              <w:spacing w:after="283"/>
              <w:jc w:val="both"/>
            </w:pP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Генеральный директор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  <w:u w:val="single"/>
              </w:rPr>
              <w:t>                                      /                        /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МП</w:t>
            </w:r>
          </w:p>
        </w:tc>
        <w:tc>
          <w:tcPr>
            <w:tcW w:w="4674" w:type="dxa"/>
            <w:shd w:val="clear" w:color="auto" w:fill="FFFFFF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Исполнитель:</w:t>
            </w:r>
          </w:p>
          <w:p w:rsidR="0066374E" w:rsidRDefault="00264F7C">
            <w:pPr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ООО «</w:t>
            </w:r>
            <w:proofErr w:type="spellStart"/>
            <w:r>
              <w:rPr>
                <w:color w:val="333333"/>
                <w:sz w:val="26"/>
                <w:szCs w:val="26"/>
              </w:rPr>
              <w:t>Авто</w:t>
            </w:r>
            <w:r w:rsidRPr="00264F7C">
              <w:rPr>
                <w:color w:val="333333"/>
                <w:sz w:val="26"/>
                <w:szCs w:val="26"/>
              </w:rPr>
              <w:t>л</w:t>
            </w:r>
            <w:r>
              <w:rPr>
                <w:color w:val="333333"/>
                <w:sz w:val="26"/>
                <w:szCs w:val="26"/>
              </w:rPr>
              <w:t>юкс</w:t>
            </w:r>
            <w:proofErr w:type="spellEnd"/>
            <w:r>
              <w:rPr>
                <w:color w:val="333333"/>
                <w:sz w:val="26"/>
                <w:szCs w:val="26"/>
              </w:rPr>
              <w:t>»</w:t>
            </w:r>
          </w:p>
          <w:p w:rsidR="0066374E" w:rsidRDefault="00264F7C">
            <w:pPr>
              <w:pStyle w:val="a8"/>
              <w:spacing w:after="283"/>
            </w:pPr>
            <w:proofErr w:type="gramStart"/>
            <w:r>
              <w:rPr>
                <w:color w:val="333333"/>
                <w:sz w:val="26"/>
                <w:szCs w:val="26"/>
              </w:rPr>
              <w:t>Адрес местонахождения: 121596, г. Москва, ул. Горбунова, д. 12, стр. 2</w:t>
            </w:r>
            <w:proofErr w:type="gramEnd"/>
          </w:p>
          <w:p w:rsidR="0066374E" w:rsidRDefault="00264F7C">
            <w:pPr>
              <w:pStyle w:val="a8"/>
              <w:spacing w:after="283"/>
              <w:jc w:val="both"/>
            </w:pPr>
            <w:proofErr w:type="gramStart"/>
            <w:r>
              <w:rPr>
                <w:color w:val="333333"/>
                <w:sz w:val="26"/>
                <w:szCs w:val="26"/>
              </w:rPr>
              <w:t>Почтовый адрес: 121596, г. Москва, ул. Горбунова, д. 12, стр. 2</w:t>
            </w:r>
            <w:proofErr w:type="gramEnd"/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Телефон: (495) 787-01-04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ИНН/КПП 7731439004/773101001</w:t>
            </w:r>
          </w:p>
          <w:p w:rsidR="0066374E" w:rsidRDefault="00264F7C">
            <w:pPr>
              <w:pStyle w:val="a8"/>
              <w:spacing w:after="283"/>
              <w:jc w:val="both"/>
            </w:pPr>
            <w:proofErr w:type="gramStart"/>
            <w:r>
              <w:rPr>
                <w:color w:val="333333"/>
                <w:sz w:val="26"/>
                <w:szCs w:val="26"/>
              </w:rPr>
              <w:t>р</w:t>
            </w:r>
            <w:proofErr w:type="gramEnd"/>
            <w:r>
              <w:rPr>
                <w:color w:val="333333"/>
                <w:sz w:val="26"/>
                <w:szCs w:val="26"/>
              </w:rPr>
              <w:t>/с 40702810038260019046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в </w:t>
            </w:r>
            <w:proofErr w:type="gramStart"/>
            <w:r>
              <w:rPr>
                <w:color w:val="333333"/>
                <w:sz w:val="26"/>
                <w:szCs w:val="26"/>
              </w:rPr>
              <w:t>в</w:t>
            </w:r>
            <w:proofErr w:type="gramEnd"/>
            <w:r>
              <w:rPr>
                <w:color w:val="333333"/>
                <w:sz w:val="26"/>
                <w:szCs w:val="26"/>
              </w:rPr>
              <w:t xml:space="preserve"> ОАО «Сбербанк России», г. Москва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к/с 30101810400000000225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БИК 044525225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Генеральный директор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  <w:u w:val="single"/>
              </w:rPr>
              <w:t>                                            И.Р. Хамитов/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МП</w:t>
            </w:r>
          </w:p>
        </w:tc>
      </w:tr>
    </w:tbl>
    <w:p w:rsidR="0066374E" w:rsidRDefault="0066374E">
      <w:pPr>
        <w:pStyle w:val="a4"/>
      </w:pPr>
    </w:p>
    <w:p w:rsidR="00264F7C" w:rsidRDefault="00264F7C">
      <w:pPr>
        <w:pStyle w:val="a4"/>
        <w:jc w:val="right"/>
        <w:rPr>
          <w:color w:val="333333"/>
          <w:sz w:val="26"/>
          <w:szCs w:val="26"/>
        </w:rPr>
      </w:pPr>
    </w:p>
    <w:p w:rsidR="00264F7C" w:rsidRDefault="00264F7C">
      <w:pPr>
        <w:pStyle w:val="a4"/>
        <w:jc w:val="right"/>
        <w:rPr>
          <w:color w:val="333333"/>
          <w:sz w:val="26"/>
          <w:szCs w:val="26"/>
        </w:rPr>
      </w:pPr>
    </w:p>
    <w:p w:rsidR="00264F7C" w:rsidRDefault="00264F7C">
      <w:pPr>
        <w:pStyle w:val="a4"/>
        <w:jc w:val="right"/>
        <w:rPr>
          <w:color w:val="333333"/>
          <w:sz w:val="26"/>
          <w:szCs w:val="26"/>
        </w:rPr>
      </w:pPr>
    </w:p>
    <w:p w:rsidR="00264F7C" w:rsidRDefault="00264F7C">
      <w:pPr>
        <w:pStyle w:val="a4"/>
        <w:jc w:val="right"/>
        <w:rPr>
          <w:color w:val="333333"/>
          <w:sz w:val="26"/>
          <w:szCs w:val="26"/>
        </w:rPr>
      </w:pPr>
    </w:p>
    <w:p w:rsidR="00264F7C" w:rsidRDefault="00264F7C">
      <w:pPr>
        <w:pStyle w:val="a4"/>
        <w:jc w:val="right"/>
        <w:rPr>
          <w:color w:val="333333"/>
          <w:sz w:val="26"/>
          <w:szCs w:val="26"/>
        </w:rPr>
      </w:pPr>
    </w:p>
    <w:p w:rsidR="00264F7C" w:rsidRDefault="00264F7C">
      <w:pPr>
        <w:pStyle w:val="a4"/>
        <w:jc w:val="right"/>
        <w:rPr>
          <w:color w:val="333333"/>
          <w:sz w:val="26"/>
          <w:szCs w:val="26"/>
        </w:rPr>
      </w:pPr>
    </w:p>
    <w:p w:rsidR="00264F7C" w:rsidRDefault="00264F7C">
      <w:pPr>
        <w:pStyle w:val="a4"/>
        <w:jc w:val="right"/>
        <w:rPr>
          <w:color w:val="333333"/>
          <w:sz w:val="26"/>
          <w:szCs w:val="26"/>
        </w:rPr>
      </w:pPr>
    </w:p>
    <w:p w:rsidR="0066374E" w:rsidRDefault="00264F7C">
      <w:pPr>
        <w:pStyle w:val="a4"/>
        <w:jc w:val="right"/>
      </w:pPr>
      <w:r>
        <w:rPr>
          <w:color w:val="333333"/>
          <w:sz w:val="26"/>
          <w:szCs w:val="26"/>
        </w:rPr>
        <w:lastRenderedPageBreak/>
        <w:t>Приложение № 1</w:t>
      </w:r>
    </w:p>
    <w:p w:rsidR="0066374E" w:rsidRDefault="00264F7C">
      <w:pPr>
        <w:pStyle w:val="a4"/>
        <w:jc w:val="center"/>
      </w:pPr>
      <w:r>
        <w:rPr>
          <w:color w:val="333333"/>
          <w:sz w:val="26"/>
          <w:szCs w:val="26"/>
        </w:rPr>
        <w:t xml:space="preserve">            к договору № ___ </w:t>
      </w:r>
      <w:proofErr w:type="gramStart"/>
      <w:r>
        <w:rPr>
          <w:color w:val="333333"/>
          <w:sz w:val="26"/>
          <w:szCs w:val="26"/>
        </w:rPr>
        <w:t>от</w:t>
      </w:r>
      <w:proofErr w:type="gramEnd"/>
      <w:r>
        <w:rPr>
          <w:color w:val="333333"/>
          <w:sz w:val="26"/>
          <w:szCs w:val="26"/>
        </w:rPr>
        <w:t xml:space="preserve"> ________</w:t>
      </w:r>
    </w:p>
    <w:p w:rsidR="0066374E" w:rsidRDefault="00264F7C">
      <w:pPr>
        <w:pStyle w:val="a4"/>
        <w:jc w:val="right"/>
      </w:pPr>
      <w:r>
        <w:rPr>
          <w:color w:val="333333"/>
          <w:sz w:val="26"/>
          <w:szCs w:val="26"/>
        </w:rPr>
        <w:t> </w:t>
      </w:r>
    </w:p>
    <w:p w:rsidR="0066374E" w:rsidRDefault="00264F7C">
      <w:pPr>
        <w:pStyle w:val="a4"/>
        <w:jc w:val="center"/>
      </w:pPr>
      <w:r>
        <w:rPr>
          <w:color w:val="333333"/>
          <w:sz w:val="26"/>
          <w:szCs w:val="26"/>
        </w:rPr>
        <w:t>Перечень автотранспортных средств,</w:t>
      </w:r>
    </w:p>
    <w:p w:rsidR="0066374E" w:rsidRDefault="00264F7C">
      <w:pPr>
        <w:pStyle w:val="a4"/>
        <w:jc w:val="center"/>
      </w:pPr>
      <w:r>
        <w:rPr>
          <w:color w:val="333333"/>
          <w:sz w:val="26"/>
          <w:szCs w:val="26"/>
        </w:rPr>
        <w:t>подлежащих ремонту и техническому обслуживанию</w:t>
      </w:r>
    </w:p>
    <w:p w:rsidR="0066374E" w:rsidRDefault="00264F7C">
      <w:pPr>
        <w:pStyle w:val="a4"/>
        <w:jc w:val="center"/>
      </w:pPr>
      <w:r>
        <w:rPr>
          <w:color w:val="333333"/>
          <w:sz w:val="26"/>
          <w:szCs w:val="26"/>
        </w:rPr>
        <w:t> </w:t>
      </w:r>
    </w:p>
    <w:tbl>
      <w:tblPr>
        <w:tblW w:w="0" w:type="auto"/>
        <w:tblInd w:w="21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12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"/>
        <w:gridCol w:w="4164"/>
        <w:gridCol w:w="2522"/>
        <w:gridCol w:w="2197"/>
      </w:tblGrid>
      <w:tr w:rsidR="0066374E">
        <w:tc>
          <w:tcPr>
            <w:tcW w:w="83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 xml:space="preserve">№ </w:t>
            </w:r>
            <w:proofErr w:type="gramStart"/>
            <w:r>
              <w:rPr>
                <w:color w:val="333333"/>
                <w:sz w:val="26"/>
                <w:szCs w:val="26"/>
              </w:rPr>
              <w:t>п</w:t>
            </w:r>
            <w:proofErr w:type="gramEnd"/>
            <w:r>
              <w:rPr>
                <w:color w:val="333333"/>
                <w:sz w:val="26"/>
                <w:szCs w:val="26"/>
              </w:rPr>
              <w:t>/п</w:t>
            </w:r>
          </w:p>
        </w:tc>
        <w:tc>
          <w:tcPr>
            <w:tcW w:w="448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Наименование автотранспортного средства</w:t>
            </w:r>
          </w:p>
        </w:tc>
        <w:tc>
          <w:tcPr>
            <w:tcW w:w="260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Государственный регистрационный знак</w:t>
            </w:r>
          </w:p>
        </w:tc>
        <w:tc>
          <w:tcPr>
            <w:tcW w:w="23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Год выпуска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2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3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4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5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6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7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8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9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10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11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12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13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14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15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lastRenderedPageBreak/>
              <w:t>16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17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18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19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20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21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22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  <w:tr w:rsidR="0066374E">
        <w:tc>
          <w:tcPr>
            <w:tcW w:w="836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left w:w="12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23</w:t>
            </w:r>
          </w:p>
        </w:tc>
        <w:tc>
          <w:tcPr>
            <w:tcW w:w="4486" w:type="dxa"/>
            <w:tcBorders>
              <w:left w:val="single" w:sz="2" w:space="0" w:color="808080"/>
              <w:bottom w:val="single" w:sz="6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603" w:type="dxa"/>
            <w:tcBorders>
              <w:left w:val="single" w:sz="2" w:space="0" w:color="808080"/>
              <w:bottom w:val="single" w:sz="6" w:space="0" w:color="808080"/>
            </w:tcBorders>
            <w:shd w:val="clear" w:color="auto" w:fill="FFFFFF"/>
            <w:tcMar>
              <w:left w:w="24" w:type="dxa"/>
            </w:tcMar>
            <w:vAlign w:val="center"/>
          </w:tcPr>
          <w:p w:rsidR="0066374E" w:rsidRDefault="00264F7C">
            <w:pPr>
              <w:pStyle w:val="a8"/>
              <w:spacing w:after="283"/>
              <w:jc w:val="center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</w:tr>
    </w:tbl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 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 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 </w:t>
      </w:r>
    </w:p>
    <w:p w:rsidR="0066374E" w:rsidRDefault="00264F7C">
      <w:pPr>
        <w:pStyle w:val="a4"/>
        <w:jc w:val="center"/>
      </w:pPr>
      <w:r>
        <w:rPr>
          <w:color w:val="333333"/>
          <w:sz w:val="26"/>
          <w:szCs w:val="26"/>
        </w:rPr>
        <w:t> </w:t>
      </w:r>
    </w:p>
    <w:tbl>
      <w:tblPr>
        <w:tblW w:w="0" w:type="auto"/>
        <w:tblInd w:w="21" w:type="dxa"/>
        <w:tblBorders>
          <w:top w:val="single" w:sz="6" w:space="0" w:color="808080"/>
          <w:left w:val="single" w:sz="6" w:space="0" w:color="808080"/>
          <w:bottom w:val="single" w:sz="6" w:space="0" w:color="808080"/>
          <w:insideH w:val="single" w:sz="6" w:space="0" w:color="808080"/>
        </w:tblBorders>
        <w:tblCellMar>
          <w:top w:w="28" w:type="dxa"/>
          <w:left w:w="12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0"/>
        <w:gridCol w:w="5117"/>
      </w:tblGrid>
      <w:tr w:rsidR="0066374E">
        <w:tc>
          <w:tcPr>
            <w:tcW w:w="4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left w:w="12" w:type="dxa"/>
            </w:tcMar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Заказчик: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Генеральный директор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____________________/</w:t>
            </w:r>
            <w:r>
              <w:rPr>
                <w:color w:val="333333"/>
                <w:sz w:val="26"/>
                <w:szCs w:val="26"/>
                <w:u w:val="single"/>
              </w:rPr>
              <w:t>                          </w:t>
            </w:r>
            <w:r>
              <w:rPr>
                <w:color w:val="333333"/>
                <w:sz w:val="26"/>
                <w:szCs w:val="26"/>
              </w:rPr>
              <w:t> /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МП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5219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Исполнитель: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ООО «</w:t>
            </w:r>
            <w:proofErr w:type="spellStart"/>
            <w:r>
              <w:rPr>
                <w:color w:val="333333"/>
                <w:sz w:val="26"/>
                <w:szCs w:val="26"/>
              </w:rPr>
              <w:t>Автолюкс</w:t>
            </w:r>
            <w:proofErr w:type="spellEnd"/>
            <w:r>
              <w:rPr>
                <w:color w:val="333333"/>
                <w:sz w:val="26"/>
                <w:szCs w:val="26"/>
              </w:rPr>
              <w:t>»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Генеральный директор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  <w:u w:val="single"/>
              </w:rPr>
              <w:t>                                             /И.Р. Хамитов/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МП</w:t>
            </w:r>
          </w:p>
        </w:tc>
      </w:tr>
    </w:tbl>
    <w:p w:rsidR="0066374E" w:rsidRDefault="00264F7C">
      <w:pPr>
        <w:pStyle w:val="a4"/>
        <w:jc w:val="center"/>
      </w:pPr>
      <w:r>
        <w:rPr>
          <w:color w:val="333333"/>
          <w:sz w:val="26"/>
          <w:szCs w:val="26"/>
        </w:rPr>
        <w:t> </w:t>
      </w:r>
    </w:p>
    <w:p w:rsidR="0066374E" w:rsidRDefault="0066374E">
      <w:pPr>
        <w:pStyle w:val="a4"/>
        <w:jc w:val="both"/>
      </w:pPr>
    </w:p>
    <w:p w:rsidR="0066374E" w:rsidRDefault="0066374E">
      <w:pPr>
        <w:pStyle w:val="a4"/>
        <w:jc w:val="both"/>
      </w:pPr>
    </w:p>
    <w:p w:rsidR="0066374E" w:rsidRDefault="00264F7C">
      <w:pPr>
        <w:pStyle w:val="a4"/>
        <w:jc w:val="right"/>
      </w:pPr>
      <w:r>
        <w:rPr>
          <w:color w:val="333333"/>
          <w:sz w:val="26"/>
          <w:szCs w:val="26"/>
        </w:rPr>
        <w:lastRenderedPageBreak/>
        <w:t>Приложение № 2</w:t>
      </w:r>
    </w:p>
    <w:p w:rsidR="0066374E" w:rsidRDefault="00264F7C">
      <w:pPr>
        <w:pStyle w:val="a4"/>
        <w:jc w:val="right"/>
      </w:pPr>
      <w:r>
        <w:rPr>
          <w:color w:val="333333"/>
          <w:sz w:val="26"/>
          <w:szCs w:val="26"/>
        </w:rPr>
        <w:t xml:space="preserve">к договору № ___ </w:t>
      </w:r>
      <w:proofErr w:type="gramStart"/>
      <w:r>
        <w:rPr>
          <w:color w:val="333333"/>
          <w:sz w:val="26"/>
          <w:szCs w:val="26"/>
        </w:rPr>
        <w:t>от</w:t>
      </w:r>
      <w:proofErr w:type="gramEnd"/>
      <w:r>
        <w:rPr>
          <w:color w:val="333333"/>
          <w:sz w:val="26"/>
          <w:szCs w:val="26"/>
        </w:rPr>
        <w:t xml:space="preserve"> ___________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  <w:t> Гарантийные обязательства Исполнителя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 xml:space="preserve">1.      На оказанные услуги (работы) по ремонту и ТО автотранспортных средств, а также на установленные запасные части и используемые расходные материалы, Исполнитель устанавливает гарантийный период </w:t>
      </w:r>
      <w:proofErr w:type="gramStart"/>
      <w:r>
        <w:rPr>
          <w:color w:val="333333"/>
          <w:sz w:val="26"/>
          <w:szCs w:val="26"/>
        </w:rPr>
        <w:t>с даты подписания</w:t>
      </w:r>
      <w:proofErr w:type="gramEnd"/>
      <w:r>
        <w:rPr>
          <w:color w:val="333333"/>
          <w:sz w:val="26"/>
          <w:szCs w:val="26"/>
        </w:rPr>
        <w:t xml:space="preserve"> Акта об оказании услуг: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1.1.    По качеству технического обслуживания - 20 дней;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1.2.    По качеству текущего ремонта узлов и агрегатов - 20 дней;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1.3.    По качеству  капитального ремонта двигателей, узлов и агрегатов - 90 дней или 10 000 км</w:t>
      </w:r>
      <w:proofErr w:type="gramStart"/>
      <w:r>
        <w:rPr>
          <w:color w:val="333333"/>
          <w:sz w:val="26"/>
          <w:szCs w:val="26"/>
        </w:rPr>
        <w:t>.</w:t>
      </w:r>
      <w:proofErr w:type="gramEnd"/>
      <w:r>
        <w:rPr>
          <w:color w:val="333333"/>
          <w:sz w:val="26"/>
          <w:szCs w:val="26"/>
        </w:rPr>
        <w:t xml:space="preserve"> </w:t>
      </w:r>
      <w:proofErr w:type="gramStart"/>
      <w:r>
        <w:rPr>
          <w:color w:val="333333"/>
          <w:sz w:val="26"/>
          <w:szCs w:val="26"/>
        </w:rPr>
        <w:t>п</w:t>
      </w:r>
      <w:proofErr w:type="gramEnd"/>
      <w:r>
        <w:rPr>
          <w:color w:val="333333"/>
          <w:sz w:val="26"/>
          <w:szCs w:val="26"/>
        </w:rPr>
        <w:t>робега.</w:t>
      </w:r>
    </w:p>
    <w:p w:rsidR="0066374E" w:rsidRDefault="00264F7C">
      <w:pPr>
        <w:pStyle w:val="a4"/>
        <w:jc w:val="both"/>
      </w:pPr>
      <w:r>
        <w:rPr>
          <w:b/>
          <w:i/>
          <w:color w:val="333333"/>
          <w:sz w:val="26"/>
          <w:szCs w:val="26"/>
        </w:rPr>
        <w:t>ВНИМАНИЕ.</w:t>
      </w:r>
      <w:r>
        <w:rPr>
          <w:color w:val="333333"/>
          <w:sz w:val="26"/>
          <w:szCs w:val="26"/>
        </w:rPr>
        <w:t> </w:t>
      </w:r>
      <w:r>
        <w:rPr>
          <w:i/>
          <w:color w:val="333333"/>
          <w:sz w:val="26"/>
          <w:szCs w:val="26"/>
        </w:rPr>
        <w:t xml:space="preserve">Гарантия на ремонт двигателей и агрегатов поддерживается </w:t>
      </w:r>
      <w:proofErr w:type="gramStart"/>
      <w:r>
        <w:rPr>
          <w:i/>
          <w:color w:val="333333"/>
          <w:sz w:val="26"/>
          <w:szCs w:val="26"/>
        </w:rPr>
        <w:t>в случае своевременного предоставления автотранспортных средств на СТО для проведения планового технического обслуживания в соответствии с гарантийным талоном</w:t>
      </w:r>
      <w:proofErr w:type="gramEnd"/>
      <w:r>
        <w:rPr>
          <w:i/>
          <w:color w:val="333333"/>
          <w:sz w:val="26"/>
          <w:szCs w:val="26"/>
        </w:rPr>
        <w:t xml:space="preserve"> на отремонтированный двигатель или агрегат.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1.4.    Гарантийные обязательства по качеству кузовного ремонта и малярным работам - 180 дней;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1.5.    Гарантия на установленные (замененные) агрегаты: двигатели - 90 дней или 10 000 км пробега, коробки передач, раздаточные коробки, коробки отбора мощности, редукторы – 45 дней или 5 000 км</w:t>
      </w:r>
      <w:proofErr w:type="gramStart"/>
      <w:r>
        <w:rPr>
          <w:color w:val="333333"/>
          <w:sz w:val="26"/>
          <w:szCs w:val="26"/>
        </w:rPr>
        <w:t>.</w:t>
      </w:r>
      <w:proofErr w:type="gramEnd"/>
      <w:r>
        <w:rPr>
          <w:color w:val="333333"/>
          <w:sz w:val="26"/>
          <w:szCs w:val="26"/>
        </w:rPr>
        <w:t xml:space="preserve"> </w:t>
      </w:r>
      <w:proofErr w:type="gramStart"/>
      <w:r>
        <w:rPr>
          <w:color w:val="333333"/>
          <w:sz w:val="26"/>
          <w:szCs w:val="26"/>
        </w:rPr>
        <w:t>п</w:t>
      </w:r>
      <w:proofErr w:type="gramEnd"/>
      <w:r>
        <w:rPr>
          <w:color w:val="333333"/>
          <w:sz w:val="26"/>
          <w:szCs w:val="26"/>
        </w:rPr>
        <w:t>робега, остальные запасные части - 30 дней с момента подписания акта об оказании услуг или накладной на получение запасных частей.</w:t>
      </w:r>
    </w:p>
    <w:p w:rsidR="0066374E" w:rsidRDefault="00264F7C">
      <w:pPr>
        <w:pStyle w:val="a4"/>
        <w:jc w:val="both"/>
      </w:pPr>
      <w:r>
        <w:rPr>
          <w:b/>
          <w:i/>
          <w:color w:val="333333"/>
          <w:sz w:val="26"/>
          <w:szCs w:val="26"/>
        </w:rPr>
        <w:t>ВНИМАНИЕ.</w:t>
      </w:r>
      <w:r>
        <w:rPr>
          <w:color w:val="333333"/>
          <w:sz w:val="26"/>
          <w:szCs w:val="26"/>
        </w:rPr>
        <w:t> </w:t>
      </w:r>
      <w:r>
        <w:rPr>
          <w:i/>
          <w:color w:val="333333"/>
          <w:sz w:val="26"/>
          <w:szCs w:val="26"/>
        </w:rPr>
        <w:t>На запасные части и расходные материалы, предоставленные Заказчиком, гарантийные обязательства Исполнителя не распространяются!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2.      При обнаружении недостатков оказания услуг, Заказчик обязан незамедлительно сообщить об этом Исполнителю.</w:t>
      </w:r>
    </w:p>
    <w:p w:rsidR="0066374E" w:rsidRDefault="00264F7C">
      <w:pPr>
        <w:pStyle w:val="a4"/>
        <w:jc w:val="both"/>
      </w:pPr>
      <w:r>
        <w:rPr>
          <w:color w:val="333333"/>
          <w:sz w:val="26"/>
          <w:szCs w:val="26"/>
        </w:rPr>
        <w:t>  </w:t>
      </w:r>
    </w:p>
    <w:tbl>
      <w:tblPr>
        <w:tblW w:w="0" w:type="auto"/>
        <w:tblInd w:w="21" w:type="dxa"/>
        <w:tblBorders>
          <w:top w:val="single" w:sz="6" w:space="0" w:color="808080"/>
          <w:left w:val="single" w:sz="6" w:space="0" w:color="808080"/>
          <w:bottom w:val="single" w:sz="6" w:space="0" w:color="808080"/>
          <w:insideH w:val="single" w:sz="6" w:space="0" w:color="808080"/>
        </w:tblBorders>
        <w:tblCellMar>
          <w:top w:w="28" w:type="dxa"/>
          <w:left w:w="12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36"/>
        <w:gridCol w:w="5201"/>
      </w:tblGrid>
      <w:tr w:rsidR="0066374E">
        <w:tc>
          <w:tcPr>
            <w:tcW w:w="4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left w:w="12" w:type="dxa"/>
            </w:tcMar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Заказчик: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 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Генеральный директор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___________________/</w:t>
            </w:r>
            <w:r>
              <w:rPr>
                <w:color w:val="333333"/>
                <w:sz w:val="26"/>
                <w:szCs w:val="26"/>
                <w:u w:val="single"/>
              </w:rPr>
              <w:t>                         </w:t>
            </w:r>
            <w:r>
              <w:rPr>
                <w:color w:val="333333"/>
                <w:sz w:val="26"/>
                <w:szCs w:val="26"/>
              </w:rPr>
              <w:t> /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МП</w:t>
            </w:r>
          </w:p>
        </w:tc>
        <w:tc>
          <w:tcPr>
            <w:tcW w:w="5201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24" w:type="dxa"/>
            </w:tcMar>
          </w:tcPr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Исполнитель: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ООО «</w:t>
            </w:r>
            <w:proofErr w:type="spellStart"/>
            <w:r>
              <w:rPr>
                <w:color w:val="333333"/>
                <w:sz w:val="26"/>
                <w:szCs w:val="26"/>
              </w:rPr>
              <w:t>Автолюкс</w:t>
            </w:r>
            <w:proofErr w:type="spellEnd"/>
            <w:r>
              <w:rPr>
                <w:color w:val="333333"/>
                <w:sz w:val="26"/>
                <w:szCs w:val="26"/>
              </w:rPr>
              <w:t>»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 Генеральный директор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  <w:u w:val="single"/>
              </w:rPr>
              <w:t>                                             /И.Р. Хамитов/</w:t>
            </w:r>
          </w:p>
          <w:p w:rsidR="0066374E" w:rsidRDefault="00264F7C">
            <w:pPr>
              <w:pStyle w:val="a8"/>
              <w:spacing w:after="283"/>
              <w:jc w:val="both"/>
            </w:pPr>
            <w:r>
              <w:rPr>
                <w:color w:val="333333"/>
                <w:sz w:val="26"/>
                <w:szCs w:val="26"/>
              </w:rPr>
              <w:t>МП</w:t>
            </w:r>
          </w:p>
        </w:tc>
      </w:tr>
      <w:bookmarkEnd w:id="0"/>
    </w:tbl>
    <w:p w:rsidR="0066374E" w:rsidRDefault="0066374E">
      <w:pPr>
        <w:pStyle w:val="a4"/>
        <w:jc w:val="both"/>
      </w:pPr>
    </w:p>
    <w:sectPr w:rsidR="0066374E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useFELayout/>
    <w:compatSetting w:name="compatibilityMode" w:uri="http://schemas.microsoft.com/office/word" w:val="12"/>
  </w:compat>
  <w:rsids>
    <w:rsidRoot w:val="0066374E"/>
    <w:rsid w:val="00264F7C"/>
    <w:rsid w:val="0066374E"/>
    <w:rsid w:val="00667DC1"/>
    <w:rsid w:val="00A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</w:rPr>
  </w:style>
  <w:style w:type="paragraph" w:styleId="1">
    <w:name w:val="heading 1"/>
    <w:basedOn w:val="a0"/>
    <w:pPr>
      <w:outlineLvl w:val="0"/>
    </w:pPr>
    <w:rPr>
      <w:b/>
      <w:bCs/>
      <w:sz w:val="32"/>
      <w:szCs w:val="32"/>
    </w:rPr>
  </w:style>
  <w:style w:type="paragraph" w:styleId="2">
    <w:name w:val="heading 2"/>
    <w:basedOn w:val="a0"/>
    <w:pPr>
      <w:outlineLvl w:val="1"/>
    </w:pPr>
    <w:rPr>
      <w:b/>
      <w:bCs/>
      <w:i/>
      <w:iCs/>
    </w:rPr>
  </w:style>
  <w:style w:type="paragraph" w:styleId="3">
    <w:name w:val="heading 3"/>
    <w:basedOn w:val="a0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5742</TotalTime>
  <Pages>1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new165</cp:lastModifiedBy>
  <cp:revision>9</cp:revision>
  <dcterms:created xsi:type="dcterms:W3CDTF">2009-04-16T11:32:00Z</dcterms:created>
  <dcterms:modified xsi:type="dcterms:W3CDTF">2015-02-13T14:45:00Z</dcterms:modified>
</cp:coreProperties>
</file>